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  <w:t> </w:t>
      </w:r>
      <w:r>
        <w:rPr>
          <w:rFonts w:ascii="Verdana" w:hAnsi="Verdana"/>
          <w:color w:val="000000"/>
          <w:sz w:val="20"/>
          <w:szCs w:val="20"/>
        </w:rPr>
        <w:t>29.04. История . 6класс Тема «Московское княжество в конце 14-начале 15 века»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Важнейшие даты</w:t>
      </w:r>
      <w:r>
        <w:rPr>
          <w:rFonts w:ascii="Verdana" w:hAnsi="Verdana"/>
          <w:color w:val="000000"/>
          <w:sz w:val="20"/>
          <w:szCs w:val="20"/>
        </w:rPr>
        <w:t xml:space="preserve">: 1408 г. – набег хана </w:t>
      </w:r>
      <w:proofErr w:type="spellStart"/>
      <w:r>
        <w:rPr>
          <w:rFonts w:ascii="Verdana" w:hAnsi="Verdana"/>
          <w:color w:val="000000"/>
          <w:sz w:val="20"/>
          <w:szCs w:val="20"/>
        </w:rPr>
        <w:t>Едигея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; 1433-1453 г. – Большая усобица; 1410 – </w:t>
      </w:r>
      <w:proofErr w:type="spellStart"/>
      <w:r>
        <w:rPr>
          <w:rFonts w:ascii="Verdana" w:hAnsi="Verdana"/>
          <w:color w:val="000000"/>
          <w:sz w:val="20"/>
          <w:szCs w:val="20"/>
        </w:rPr>
        <w:t>Грюнвальдская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битва.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Выдающиеся личности</w:t>
      </w:r>
      <w:r>
        <w:rPr>
          <w:rFonts w:ascii="Verdana" w:hAnsi="Verdana"/>
          <w:color w:val="000000"/>
          <w:sz w:val="20"/>
          <w:szCs w:val="20"/>
        </w:rPr>
        <w:t xml:space="preserve">: Тимур (Тамерлан), Василий II (Темный) – великий князь Московский, Юрий Дмитриевич – </w:t>
      </w:r>
      <w:r>
        <w:rPr>
          <w:rFonts w:ascii="Verdana" w:hAnsi="Verdana"/>
          <w:color w:val="000000"/>
          <w:sz w:val="20"/>
          <w:szCs w:val="20"/>
        </w:rPr>
        <w:t xml:space="preserve">дядя Василия II, </w:t>
      </w:r>
      <w:proofErr w:type="spellStart"/>
      <w:r>
        <w:rPr>
          <w:rFonts w:ascii="Verdana" w:hAnsi="Verdana"/>
          <w:color w:val="000000"/>
          <w:sz w:val="20"/>
          <w:szCs w:val="20"/>
        </w:rPr>
        <w:t>Ягайло</w:t>
      </w:r>
      <w:proofErr w:type="gramStart"/>
      <w:r>
        <w:rPr>
          <w:rFonts w:ascii="Verdana" w:hAnsi="Verdana"/>
          <w:color w:val="000000"/>
          <w:sz w:val="20"/>
          <w:szCs w:val="20"/>
        </w:rPr>
        <w:t>,В</w:t>
      </w:r>
      <w:proofErr w:type="gramEnd"/>
      <w:r>
        <w:rPr>
          <w:rFonts w:ascii="Verdana" w:hAnsi="Verdana"/>
          <w:color w:val="000000"/>
          <w:sz w:val="20"/>
          <w:szCs w:val="20"/>
        </w:rPr>
        <w:t>итовт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Правление Василия I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Дмитрий Донской впервые передал Владимирский – главный престол Руси своему старшему сыну Василию без разрешения хана. Сын продолжил политику отца. Он существенно расширил пределы княжества, присоединив Нижегородское, Тарусское и Муромское княжества. Он прекратил выплату дани Орде, что повлекло за собой поход хана </w:t>
      </w:r>
      <w:proofErr w:type="spellStart"/>
      <w:r>
        <w:rPr>
          <w:rFonts w:ascii="Verdana" w:hAnsi="Verdana"/>
          <w:color w:val="000000"/>
          <w:sz w:val="20"/>
          <w:szCs w:val="20"/>
        </w:rPr>
        <w:t>Едигея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, разорившего русские земли. Только Москве удалось </w:t>
      </w:r>
      <w:proofErr w:type="gramStart"/>
      <w:r>
        <w:rPr>
          <w:rFonts w:ascii="Verdana" w:hAnsi="Verdana"/>
          <w:color w:val="000000"/>
          <w:sz w:val="20"/>
          <w:szCs w:val="20"/>
        </w:rPr>
        <w:t>откупится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от него. Это означало, что Орда все еще сильна, а могущество московских князей еще не достигло необходимого для равного боя уровня.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Московская усобица.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30 – летняя усобица, вызванная стремлением обладать московским престолом, означала резкую смену: теперь не Владимир, а Москва была главным княжеством Северо-Восточной Руси.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В борьбе участвовали сын Василия I Василий II и его дядя Юрий Дмитриевич, а после его смерти - сыновья Василий Косой и Дмитрий </w:t>
      </w:r>
      <w:proofErr w:type="spellStart"/>
      <w:r>
        <w:rPr>
          <w:rFonts w:ascii="Verdana" w:hAnsi="Verdana"/>
          <w:color w:val="000000"/>
          <w:sz w:val="20"/>
          <w:szCs w:val="20"/>
        </w:rPr>
        <w:t>Шемяка</w:t>
      </w:r>
      <w:proofErr w:type="spellEnd"/>
      <w:r>
        <w:rPr>
          <w:rFonts w:ascii="Verdana" w:hAnsi="Verdana"/>
          <w:color w:val="000000"/>
          <w:sz w:val="20"/>
          <w:szCs w:val="20"/>
        </w:rPr>
        <w:t>. В результате войны Великим князем стал Василий II.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Распад Золотой Орды.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 середине 15 века на южных границах Руси появляется новый враг: Крымское ханство, ставшее вассалом новой могущественной империи Европы – Османской. Золотая Орда была на этапе феодальной раздробленности: она начала дробится на множество ханств (Сибирское, Казанское, Астраханское и др.) и мелкие улусы, каждый из которых совершал набеги на Русь.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Союз Литвы и Польши.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Потомок </w:t>
      </w:r>
      <w:proofErr w:type="spellStart"/>
      <w:r>
        <w:rPr>
          <w:rFonts w:ascii="Verdana" w:hAnsi="Verdana"/>
          <w:color w:val="000000"/>
          <w:sz w:val="20"/>
          <w:szCs w:val="20"/>
        </w:rPr>
        <w:t>Гедимина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литовский князь Ягайло заключает унию с Польшей в 1385 </w:t>
      </w:r>
      <w:proofErr w:type="gramStart"/>
      <w:r>
        <w:rPr>
          <w:rFonts w:ascii="Verdana" w:hAnsi="Verdana"/>
          <w:color w:val="000000"/>
          <w:sz w:val="20"/>
          <w:szCs w:val="20"/>
        </w:rPr>
        <w:t>году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и Литва принимает католичество и делает политический поворот в сторону Польши. Однако князь </w:t>
      </w:r>
      <w:proofErr w:type="spellStart"/>
      <w:r>
        <w:rPr>
          <w:rFonts w:ascii="Verdana" w:hAnsi="Verdana"/>
          <w:color w:val="000000"/>
          <w:sz w:val="20"/>
          <w:szCs w:val="20"/>
        </w:rPr>
        <w:t>Витовт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не </w:t>
      </w:r>
      <w:proofErr w:type="gramStart"/>
      <w:r>
        <w:rPr>
          <w:rFonts w:ascii="Verdana" w:hAnsi="Verdana"/>
          <w:color w:val="000000"/>
          <w:sz w:val="20"/>
          <w:szCs w:val="20"/>
        </w:rPr>
        <w:t>соглашается с Ягайло добился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независимости Литвы и продолжает прежнюю политику завоевания западных русских земель. Однако для отпора врагу на Западе – Тевтонскому ордену польские и литовские силы объединяются и в </w:t>
      </w:r>
      <w:proofErr w:type="spellStart"/>
      <w:r>
        <w:rPr>
          <w:rFonts w:ascii="Verdana" w:hAnsi="Verdana"/>
          <w:color w:val="000000"/>
          <w:sz w:val="20"/>
          <w:szCs w:val="20"/>
        </w:rPr>
        <w:t>Грюнвальдской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битве (1410 г.) наносят поражение Тевтонскому ордену. Эта победа окончательно сблизила двух наших западных соседей</w:t>
      </w:r>
      <w:r>
        <w:rPr>
          <w:rFonts w:ascii="Verdana" w:hAnsi="Verdana"/>
          <w:b/>
          <w:bCs/>
          <w:color w:val="000000"/>
          <w:sz w:val="20"/>
          <w:szCs w:val="20"/>
        </w:rPr>
        <w:t>.</w:t>
      </w:r>
    </w:p>
    <w:p w:rsidR="007C0E36" w:rsidRDefault="007C0E36" w:rsidP="007C0E36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Д</w:t>
      </w:r>
      <w:r>
        <w:rPr>
          <w:rFonts w:ascii="Verdana" w:hAnsi="Verdana"/>
          <w:b/>
          <w:bCs/>
          <w:color w:val="000000"/>
          <w:sz w:val="20"/>
          <w:szCs w:val="20"/>
        </w:rPr>
        <w:t>омашнее задание: Параграф 24,задание 2 стр.173,задание 2 стр.178 (синий знак)</w:t>
      </w:r>
      <w:bookmarkStart w:id="0" w:name="_GoBack"/>
      <w:bookmarkEnd w:id="0"/>
    </w:p>
    <w:p w:rsidR="009F6F4A" w:rsidRDefault="009F6F4A"/>
    <w:sectPr w:rsidR="009F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36"/>
    <w:rsid w:val="007C0E36"/>
    <w:rsid w:val="009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2020-04-25T09:10:00Z</dcterms:created>
  <dcterms:modified xsi:type="dcterms:W3CDTF">2020-04-25T09:15:00Z</dcterms:modified>
</cp:coreProperties>
</file>